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1D8B4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附件2：支付方式</w:t>
      </w:r>
    </w:p>
    <w:p w14:paraId="19AD10FB">
      <w:pPr>
        <w:widowControl/>
        <w:jc w:val="left"/>
        <w:rPr>
          <w:rFonts w:ascii="宋体" w:hAnsi="宋体" w:cs="宋体"/>
          <w:szCs w:val="21"/>
        </w:rPr>
      </w:pPr>
    </w:p>
    <w:p w14:paraId="2378F47A">
      <w:pPr>
        <w:widowControl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投标人须在招标文件发售期间通过中国铁物电子招投标平台</w:t>
      </w:r>
      <w:r>
        <w:rPr>
          <w:rFonts w:hint="default" w:ascii="Times New Roman" w:hAnsi="Times New Roman" w:cs="Times New Roman"/>
          <w:sz w:val="16"/>
          <w:szCs w:val="16"/>
        </w:rPr>
        <w:t>（https://www.bidding-crmsc.com.cn/）</w:t>
      </w:r>
      <w:r>
        <w:rPr>
          <w:rFonts w:hint="eastAsia" w:ascii="宋体" w:hAnsi="宋体" w:cs="宋体"/>
          <w:szCs w:val="21"/>
        </w:rPr>
        <w:t>“投标管理”完成汇款（具体缴费流程可咨询招标代理人员），招标文件支付方式只支持网上支付（个人网银或企业网银）。完成相应包件支付后，将“支付成功”界面的截图作为缴费凭证，上传至北京工程建设公共资源交易平台（并将负责本项目的投标负责人和联系方式一并上传），通过北京工程建设公共资源交易平台下载招标文件（电子版）。</w:t>
      </w:r>
    </w:p>
    <w:p w14:paraId="032C4D2A">
      <w:pPr>
        <w:pStyle w:val="4"/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购买招标文件成功后，投标人如不能按时递交投标文件或放弃投标的，请于递交投标文件截止时间前5日，出具放弃投标的书面说明（须加盖公章，注明不参加的项目和包件号），将扫描件发送至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xagswzb@163.com</w:t>
      </w:r>
      <w:r>
        <w:rPr>
          <w:rFonts w:hint="eastAsia"/>
          <w:highlight w:val="none"/>
        </w:rPr>
        <w:t>，并电话与代理机构联系人进行确认。</w:t>
      </w:r>
    </w:p>
    <w:p w14:paraId="1FD5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标书款发票：将按照投标人在中国铁物电子招投标平台“系统管理”-“公司信息”中录入的开票信息开具标书款发票（开票信息如有变更请及时更新），待开具成功后，投标人通过“投标管理”-“电票下载”自行下载。</w:t>
      </w:r>
    </w:p>
    <w:p w14:paraId="1444FD26">
      <w:pPr>
        <w:rPr>
          <w:rFonts w:hint="eastAsia" w:ascii="宋体" w:hAnsi="宋体" w:cs="宋体"/>
          <w:szCs w:val="21"/>
        </w:rPr>
      </w:pPr>
    </w:p>
    <w:p w14:paraId="76E5DDF0">
      <w:pPr>
        <w:rPr>
          <w:rFonts w:hint="eastAsia" w:ascii="宋体" w:hAnsi="宋体" w:cs="宋体"/>
          <w:szCs w:val="21"/>
        </w:rPr>
      </w:pPr>
    </w:p>
    <w:p w14:paraId="3A461D34">
      <w:pPr>
        <w:pStyle w:val="4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代理机构：中铁物总国际招标有限公司</w:t>
      </w:r>
      <w:bookmarkStart w:id="0" w:name="_GoBack"/>
      <w:bookmarkEnd w:id="0"/>
    </w:p>
    <w:p w14:paraId="5AAEF9FF">
      <w:pPr>
        <w:pStyle w:val="4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地  址：北京市丰台区凤凰嘴街鼎兴大厦A座11层</w:t>
      </w:r>
    </w:p>
    <w:p w14:paraId="1C37F0CB">
      <w:pPr>
        <w:pStyle w:val="4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联系人：陈西</w:t>
      </w:r>
    </w:p>
    <w:p w14:paraId="473E9088">
      <w:pPr>
        <w:pStyle w:val="4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电  话：19110411425</w:t>
      </w:r>
    </w:p>
    <w:p w14:paraId="0B7F4DF8">
      <w:pPr>
        <w:rPr>
          <w:rFonts w:hint="eastAsia"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DY1YmEzODY3MjJiZDVmMTFlYjU4NmQxYTk0MjkifQ=="/>
  </w:docVars>
  <w:rsids>
    <w:rsidRoot w:val="660C37AF"/>
    <w:rsid w:val="07477C72"/>
    <w:rsid w:val="6420402E"/>
    <w:rsid w:val="660C37AF"/>
    <w:rsid w:val="72B6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468</Characters>
  <Lines>0</Lines>
  <Paragraphs>0</Paragraphs>
  <TotalTime>6</TotalTime>
  <ScaleCrop>false</ScaleCrop>
  <LinksUpToDate>false</LinksUpToDate>
  <CharactersWithSpaces>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2023-05-17T09:35:00Z</dcterms:created>
  <dc:creator>halo</dc:creator>
  <cp:lastModifiedBy>liuyang</cp:lastModifiedBy>
  <dcterms:modified xsi:type="dcterms:W3CDTF">2024-07-03T02:26:46Z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7D95708DE47F404C8BB6D1E62AD118A3_11</vt:lpwstr>
  </property>
</Properties>
</file>